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E7" w:rsidRDefault="00307B28">
      <w:r>
        <w:t>OSNOVNA ŠKOLA“PETAR ZRINSKI“ŠENKOVEC</w:t>
      </w:r>
    </w:p>
    <w:p w:rsidR="00307B28" w:rsidRDefault="00307B28">
      <w:r>
        <w:t>ŠENKOVEC,MARŠALA TITA 21,40000 ČAKOVEC</w:t>
      </w:r>
    </w:p>
    <w:p w:rsidR="00307B28" w:rsidRDefault="00307B28">
      <w:r>
        <w:t>RKP:13772</w:t>
      </w:r>
    </w:p>
    <w:p w:rsidR="00307B28" w:rsidRDefault="00307B28">
      <w:r>
        <w:t>MB:03424570</w:t>
      </w:r>
    </w:p>
    <w:p w:rsidR="00307B28" w:rsidRDefault="00307B28">
      <w:r>
        <w:t>OIB:28123620593</w:t>
      </w:r>
    </w:p>
    <w:p w:rsidR="00307B28" w:rsidRDefault="00307B28">
      <w:r>
        <w:t>RAZINA:31</w:t>
      </w:r>
    </w:p>
    <w:p w:rsidR="00307B28" w:rsidRDefault="00307B28">
      <w:r>
        <w:t>RAZDJEL:000</w:t>
      </w:r>
    </w:p>
    <w:p w:rsidR="00307B28" w:rsidRDefault="00307B28">
      <w:r>
        <w:t>DJELATNOST:8520</w:t>
      </w:r>
    </w:p>
    <w:p w:rsidR="00307B28" w:rsidRDefault="00307B28">
      <w:r>
        <w:t>ŠIFRA ŽUPANIJE:20</w:t>
      </w:r>
    </w:p>
    <w:p w:rsidR="00307B28" w:rsidRDefault="00307B28">
      <w:r>
        <w:t>ŠIFRA  OPĆINE:608</w:t>
      </w:r>
    </w:p>
    <w:p w:rsidR="00307B28" w:rsidRDefault="00307B28">
      <w:r>
        <w:t>OZNAKA RAZDOBLJA:20</w:t>
      </w:r>
      <w:r w:rsidR="00D50C58">
        <w:t>20</w:t>
      </w:r>
      <w:r>
        <w:t>-12</w:t>
      </w:r>
    </w:p>
    <w:p w:rsidR="00D50C58" w:rsidRDefault="00D50C58">
      <w:r>
        <w:t>IBAN: HR71 23400091116011984</w:t>
      </w:r>
    </w:p>
    <w:p w:rsidR="00D50C58" w:rsidRDefault="00D50C58"/>
    <w:p w:rsidR="00307B28" w:rsidRDefault="00307B28">
      <w:r>
        <w:tab/>
      </w:r>
      <w:r>
        <w:tab/>
      </w:r>
      <w:r>
        <w:tab/>
        <w:t>BILJEŠKE UZ FINANCIJSK</w:t>
      </w:r>
      <w:r w:rsidR="007B68DF">
        <w:t>A</w:t>
      </w:r>
      <w:r>
        <w:t xml:space="preserve"> IZVJEŠ</w:t>
      </w:r>
      <w:r w:rsidR="007B68DF">
        <w:t>ĆA</w:t>
      </w:r>
      <w:r>
        <w:t xml:space="preserve"> ZA 20</w:t>
      </w:r>
      <w:r w:rsidR="00D50C58">
        <w:t>20</w:t>
      </w:r>
      <w:r>
        <w:t>.GODINU</w:t>
      </w:r>
    </w:p>
    <w:p w:rsidR="00307B28" w:rsidRDefault="00307B28"/>
    <w:p w:rsidR="00307B28" w:rsidRDefault="00307B28">
      <w:r>
        <w:t>Osnovna škola</w:t>
      </w:r>
      <w:r w:rsidR="007B68DF">
        <w:t xml:space="preserve"> </w:t>
      </w:r>
      <w:r>
        <w:t>“Petar  Zrinski“</w:t>
      </w:r>
      <w:r w:rsidR="007B68DF">
        <w:t xml:space="preserve"> </w:t>
      </w:r>
      <w:proofErr w:type="spellStart"/>
      <w:r>
        <w:t>Šenkovec</w:t>
      </w:r>
      <w:proofErr w:type="spellEnd"/>
      <w:r>
        <w:t xml:space="preserve"> osnovana je 1986. </w:t>
      </w:r>
      <w:r w:rsidR="00A80899">
        <w:t>g</w:t>
      </w:r>
      <w:r>
        <w:t>odine kada je i započela s radom.</w:t>
      </w:r>
    </w:p>
    <w:p w:rsidR="00307B28" w:rsidRDefault="00307B28">
      <w:r>
        <w:t>Osnovna djelatnost škole je odgoj i obrazovanje učenika.</w:t>
      </w:r>
    </w:p>
    <w:p w:rsidR="00EC071C" w:rsidRDefault="00EC071C">
      <w:r>
        <w:t>Škola nema dodatnih djelatnosti i nije obveznik PDV-a.</w:t>
      </w:r>
    </w:p>
    <w:p w:rsidR="00307B28" w:rsidRDefault="00307B28">
      <w:r>
        <w:t xml:space="preserve">Škola u svom sastavu ima dvije područne škole: PŠ </w:t>
      </w:r>
      <w:proofErr w:type="spellStart"/>
      <w:r>
        <w:t>Mačkovec</w:t>
      </w:r>
      <w:proofErr w:type="spellEnd"/>
      <w:r>
        <w:t xml:space="preserve"> i PŠ </w:t>
      </w:r>
      <w:proofErr w:type="spellStart"/>
      <w:r>
        <w:t>Žiškovec</w:t>
      </w:r>
      <w:proofErr w:type="spellEnd"/>
      <w:r>
        <w:t>.</w:t>
      </w:r>
    </w:p>
    <w:p w:rsidR="00307B28" w:rsidRDefault="00307B28">
      <w:r>
        <w:t xml:space="preserve">Odgovorna osoba  je ravnatelj škole Vladimir Novak, </w:t>
      </w:r>
      <w:proofErr w:type="spellStart"/>
      <w:r>
        <w:t>mag.mus</w:t>
      </w:r>
      <w:proofErr w:type="spellEnd"/>
      <w:r>
        <w:t>.</w:t>
      </w:r>
    </w:p>
    <w:p w:rsidR="00307B28" w:rsidRDefault="00307B28">
      <w:r>
        <w:t xml:space="preserve">Odgovorna osoba za sastavljanje financijskih izvještaja je računovođa škole Zdenka </w:t>
      </w:r>
      <w:proofErr w:type="spellStart"/>
      <w:r>
        <w:t>Bedić</w:t>
      </w:r>
      <w:proofErr w:type="spellEnd"/>
      <w:r>
        <w:t>.</w:t>
      </w:r>
    </w:p>
    <w:p w:rsidR="00EC071C" w:rsidRDefault="00EC071C"/>
    <w:p w:rsidR="00EC071C" w:rsidRDefault="00EC071C">
      <w:r>
        <w:t>BLANCA</w:t>
      </w:r>
    </w:p>
    <w:p w:rsidR="00EC071C" w:rsidRDefault="00070B31" w:rsidP="00070B31">
      <w:pPr>
        <w:pStyle w:val="Odlomakpopisa"/>
        <w:numPr>
          <w:ilvl w:val="0"/>
          <w:numId w:val="1"/>
        </w:numPr>
      </w:pPr>
      <w:r>
        <w:t>Ugovorne obveze</w:t>
      </w:r>
      <w:r w:rsidR="00D50C58">
        <w:t xml:space="preserve">  koje mogu postati imovina</w:t>
      </w:r>
    </w:p>
    <w:p w:rsidR="00070B31" w:rsidRDefault="00070B31" w:rsidP="00070B31">
      <w:pPr>
        <w:ind w:left="708"/>
      </w:pPr>
      <w:r>
        <w:t xml:space="preserve">Škola je u sklopu projekta Podrška provedbi Cjelovite  </w:t>
      </w:r>
      <w:proofErr w:type="spellStart"/>
      <w:r>
        <w:t>kurikularne</w:t>
      </w:r>
      <w:proofErr w:type="spellEnd"/>
      <w:r>
        <w:t xml:space="preserve"> reforme faza II  primila opremu u vrijednosti od  135.970,00 kn koju za 2019. godinu evidentira  kao </w:t>
      </w:r>
      <w:proofErr w:type="spellStart"/>
      <w:r>
        <w:t>izvanbilančni</w:t>
      </w:r>
      <w:proofErr w:type="spellEnd"/>
      <w:r>
        <w:t xml:space="preserve"> zapisi  račun  99 .</w:t>
      </w:r>
    </w:p>
    <w:p w:rsidR="00070B31" w:rsidRDefault="00070B31" w:rsidP="00070B31">
      <w:pPr>
        <w:pStyle w:val="Odlomakpopisa"/>
        <w:numPr>
          <w:ilvl w:val="0"/>
          <w:numId w:val="1"/>
        </w:numPr>
      </w:pPr>
      <w:r>
        <w:t>Popis sudskih sporova u tijeku: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3"/>
        <w:gridCol w:w="1320"/>
        <w:gridCol w:w="1379"/>
        <w:gridCol w:w="1321"/>
        <w:gridCol w:w="1321"/>
        <w:gridCol w:w="1318"/>
        <w:gridCol w:w="1316"/>
      </w:tblGrid>
      <w:tr w:rsidR="00D50C58" w:rsidTr="00D50C58">
        <w:tc>
          <w:tcPr>
            <w:tcW w:w="1326" w:type="dxa"/>
          </w:tcPr>
          <w:p w:rsidR="00D50C58" w:rsidRDefault="00D50C58" w:rsidP="001F3A63">
            <w:r>
              <w:lastRenderedPageBreak/>
              <w:t>Tuženik</w:t>
            </w:r>
          </w:p>
        </w:tc>
        <w:tc>
          <w:tcPr>
            <w:tcW w:w="1327" w:type="dxa"/>
          </w:tcPr>
          <w:p w:rsidR="00D50C58" w:rsidRDefault="00D50C58" w:rsidP="001F3A63">
            <w:r>
              <w:t>Tužitelj</w:t>
            </w:r>
          </w:p>
        </w:tc>
        <w:tc>
          <w:tcPr>
            <w:tcW w:w="1327" w:type="dxa"/>
          </w:tcPr>
          <w:p w:rsidR="00D50C58" w:rsidRDefault="00D50C58" w:rsidP="001F3A63">
            <w:r>
              <w:t>Opis spora</w:t>
            </w:r>
          </w:p>
        </w:tc>
        <w:tc>
          <w:tcPr>
            <w:tcW w:w="1327" w:type="dxa"/>
          </w:tcPr>
          <w:p w:rsidR="00D50C58" w:rsidRDefault="00D50C58" w:rsidP="001F3A63">
            <w:r>
              <w:t>Glavnica</w:t>
            </w:r>
          </w:p>
        </w:tc>
        <w:tc>
          <w:tcPr>
            <w:tcW w:w="1327" w:type="dxa"/>
          </w:tcPr>
          <w:p w:rsidR="00D50C58" w:rsidRDefault="00D50C58" w:rsidP="00D50C58">
            <w:r>
              <w:t>Učinak</w:t>
            </w:r>
          </w:p>
        </w:tc>
        <w:tc>
          <w:tcPr>
            <w:tcW w:w="1327" w:type="dxa"/>
          </w:tcPr>
          <w:p w:rsidR="00D50C58" w:rsidRDefault="00D50C58" w:rsidP="00D50C58">
            <w:r>
              <w:t>Procjena priljeva sred.</w:t>
            </w:r>
          </w:p>
        </w:tc>
        <w:tc>
          <w:tcPr>
            <w:tcW w:w="1327" w:type="dxa"/>
          </w:tcPr>
          <w:p w:rsidR="00D50C58" w:rsidRDefault="00D50C58" w:rsidP="001F3A63">
            <w:r>
              <w:t>Početak spora</w:t>
            </w:r>
          </w:p>
        </w:tc>
      </w:tr>
      <w:tr w:rsidR="00D50C58" w:rsidTr="00D50C58">
        <w:tc>
          <w:tcPr>
            <w:tcW w:w="1326" w:type="dxa"/>
          </w:tcPr>
          <w:p w:rsidR="00D50C58" w:rsidRDefault="00D50C58" w:rsidP="001F3A63">
            <w:r>
              <w:t>Treska Z.</w:t>
            </w:r>
          </w:p>
        </w:tc>
        <w:tc>
          <w:tcPr>
            <w:tcW w:w="1327" w:type="dxa"/>
          </w:tcPr>
          <w:p w:rsidR="00D50C58" w:rsidRDefault="00D50C58" w:rsidP="001F3A63">
            <w:r>
              <w:t xml:space="preserve">OŠ </w:t>
            </w:r>
            <w:proofErr w:type="spellStart"/>
            <w:r>
              <w:t>Šenkovec</w:t>
            </w:r>
            <w:proofErr w:type="spellEnd"/>
          </w:p>
        </w:tc>
        <w:tc>
          <w:tcPr>
            <w:tcW w:w="1327" w:type="dxa"/>
          </w:tcPr>
          <w:p w:rsidR="00D50C58" w:rsidRDefault="00D50C58" w:rsidP="001F3A63">
            <w:r>
              <w:t>Povrat plaće</w:t>
            </w:r>
          </w:p>
        </w:tc>
        <w:tc>
          <w:tcPr>
            <w:tcW w:w="1327" w:type="dxa"/>
          </w:tcPr>
          <w:p w:rsidR="00D50C58" w:rsidRDefault="00BE7F50" w:rsidP="001F3A63">
            <w:r>
              <w:t>67.647,99</w:t>
            </w:r>
          </w:p>
        </w:tc>
        <w:tc>
          <w:tcPr>
            <w:tcW w:w="1327" w:type="dxa"/>
          </w:tcPr>
          <w:p w:rsidR="00D50C58" w:rsidRDefault="00BE7F50" w:rsidP="001F3A63">
            <w:r>
              <w:t>67.647,99</w:t>
            </w:r>
          </w:p>
        </w:tc>
        <w:tc>
          <w:tcPr>
            <w:tcW w:w="1327" w:type="dxa"/>
          </w:tcPr>
          <w:p w:rsidR="00D50C58" w:rsidRDefault="00BE7F50" w:rsidP="001F3A63">
            <w:r>
              <w:t>2021.</w:t>
            </w:r>
          </w:p>
        </w:tc>
        <w:tc>
          <w:tcPr>
            <w:tcW w:w="1327" w:type="dxa"/>
          </w:tcPr>
          <w:p w:rsidR="00D50C58" w:rsidRDefault="00BE7F50" w:rsidP="001F3A63">
            <w:r>
              <w:t>2010.</w:t>
            </w:r>
          </w:p>
        </w:tc>
      </w:tr>
      <w:tr w:rsidR="00D50C58" w:rsidTr="00D50C58">
        <w:tc>
          <w:tcPr>
            <w:tcW w:w="1326" w:type="dxa"/>
          </w:tcPr>
          <w:p w:rsidR="00D50C58" w:rsidRDefault="00BE7F50" w:rsidP="001F3A63">
            <w:r>
              <w:t>Treska Z.</w:t>
            </w:r>
          </w:p>
          <w:p w:rsidR="00BE7F50" w:rsidRDefault="00BE7F50" w:rsidP="001F3A63"/>
        </w:tc>
        <w:tc>
          <w:tcPr>
            <w:tcW w:w="1327" w:type="dxa"/>
          </w:tcPr>
          <w:p w:rsidR="00D50C58" w:rsidRDefault="00BE7F50" w:rsidP="001F3A63">
            <w:r>
              <w:t>DORH</w:t>
            </w:r>
          </w:p>
        </w:tc>
        <w:tc>
          <w:tcPr>
            <w:tcW w:w="1327" w:type="dxa"/>
          </w:tcPr>
          <w:p w:rsidR="00D50C58" w:rsidRDefault="00BE7F50" w:rsidP="001F3A63">
            <w:r>
              <w:t>Nenamjenski utrošena sr.</w:t>
            </w:r>
          </w:p>
        </w:tc>
        <w:tc>
          <w:tcPr>
            <w:tcW w:w="1327" w:type="dxa"/>
          </w:tcPr>
          <w:p w:rsidR="00D50C58" w:rsidRDefault="00BE7F50" w:rsidP="001F3A63">
            <w:r>
              <w:t>97.801,30</w:t>
            </w:r>
          </w:p>
        </w:tc>
        <w:tc>
          <w:tcPr>
            <w:tcW w:w="1327" w:type="dxa"/>
          </w:tcPr>
          <w:p w:rsidR="00D50C58" w:rsidRDefault="00BE7F50" w:rsidP="001F3A63">
            <w:r>
              <w:t>97.801,30</w:t>
            </w:r>
          </w:p>
        </w:tc>
        <w:tc>
          <w:tcPr>
            <w:tcW w:w="1327" w:type="dxa"/>
          </w:tcPr>
          <w:p w:rsidR="00D50C58" w:rsidRDefault="00BE7F50" w:rsidP="001F3A63">
            <w:r>
              <w:t>2021.</w:t>
            </w:r>
          </w:p>
        </w:tc>
        <w:tc>
          <w:tcPr>
            <w:tcW w:w="1327" w:type="dxa"/>
          </w:tcPr>
          <w:p w:rsidR="00D50C58" w:rsidRDefault="00BE7F50" w:rsidP="001F3A63">
            <w:r>
              <w:t>2010.</w:t>
            </w:r>
          </w:p>
        </w:tc>
      </w:tr>
    </w:tbl>
    <w:p w:rsidR="001F3A63" w:rsidRDefault="001F3A63" w:rsidP="001F3A63"/>
    <w:p w:rsidR="000F292D" w:rsidRDefault="000F292D" w:rsidP="001F3A63">
      <w:r>
        <w:t>AOP 002 – Nefinancijska imovina:</w:t>
      </w:r>
    </w:p>
    <w:p w:rsidR="000F292D" w:rsidRDefault="000F292D" w:rsidP="001F3A63">
      <w:r>
        <w:t>Ukupna vrijednost nefinancijske imovine (AOP  002) na dan 31.12.2020. iznosi 6.839.323,00 kn i u odnosu na prethodnu godinu pove</w:t>
      </w:r>
      <w:r w:rsidR="0001326F">
        <w:t>ć</w:t>
      </w:r>
      <w:r>
        <w:t>anje je za 2,6%.</w:t>
      </w:r>
      <w:r w:rsidR="0001326F">
        <w:t>Vrijednost građevinskih objekata povećana je za</w:t>
      </w:r>
    </w:p>
    <w:p w:rsidR="0001326F" w:rsidRDefault="0001326F" w:rsidP="001F3A63">
      <w:r>
        <w:t>rekonstrukciju krovišta u iznosu od 179.329,34 kn</w:t>
      </w:r>
    </w:p>
    <w:p w:rsidR="00D74E50" w:rsidRDefault="0001326F" w:rsidP="00BE3536">
      <w:pPr>
        <w:ind w:left="360"/>
      </w:pPr>
      <w:r>
        <w:t>T</w:t>
      </w:r>
      <w:r w:rsidR="00671961">
        <w:t>ijekom 20</w:t>
      </w:r>
      <w:r>
        <w:t>20.</w:t>
      </w:r>
      <w:r w:rsidR="00671961">
        <w:t xml:space="preserve"> godine </w:t>
      </w:r>
      <w:r w:rsidR="00EB3CFD">
        <w:t xml:space="preserve"> </w:t>
      </w:r>
      <w:r w:rsidR="00671961">
        <w:t>nabavljeni su školski udžbenici  za šk.god.</w:t>
      </w:r>
      <w:r>
        <w:t>2020/2021. u</w:t>
      </w:r>
      <w:r w:rsidR="00671961">
        <w:t xml:space="preserve"> vrijednosti  od </w:t>
      </w:r>
      <w:r w:rsidR="00D74E50">
        <w:t>175.981,82 kn</w:t>
      </w:r>
      <w:r w:rsidR="00671961">
        <w:t xml:space="preserve">. </w:t>
      </w:r>
      <w:r w:rsidR="0059197B">
        <w:t xml:space="preserve"> </w:t>
      </w:r>
      <w:r w:rsidR="00671961">
        <w:t>Sredstva je osiguralo Ministarstvo znanosti obrazovanja i sporta.</w:t>
      </w:r>
    </w:p>
    <w:p w:rsidR="00671961" w:rsidRDefault="00D74E50" w:rsidP="00BE3536">
      <w:pPr>
        <w:ind w:left="360"/>
      </w:pPr>
      <w:r>
        <w:t>Tije</w:t>
      </w:r>
      <w:r w:rsidR="00671961">
        <w:t xml:space="preserve">kom </w:t>
      </w:r>
      <w:r>
        <w:t>2020. n</w:t>
      </w:r>
      <w:r w:rsidR="00671961">
        <w:t xml:space="preserve">abavljen je </w:t>
      </w:r>
      <w:r>
        <w:t>sitni inventar</w:t>
      </w:r>
      <w:r w:rsidR="00671961">
        <w:t xml:space="preserve"> u vrijednosti od </w:t>
      </w:r>
      <w:r>
        <w:t>16.221,28</w:t>
      </w:r>
      <w:r w:rsidR="00671961">
        <w:t xml:space="preserve"> kn. </w:t>
      </w:r>
    </w:p>
    <w:p w:rsidR="00D74E50" w:rsidRDefault="00D74E50" w:rsidP="00BE3536">
      <w:pPr>
        <w:ind w:left="360"/>
      </w:pPr>
      <w:r>
        <w:t>AOP 063 – Financijska imovina</w:t>
      </w:r>
    </w:p>
    <w:p w:rsidR="00D74E50" w:rsidRDefault="00D74E50" w:rsidP="00BE3536">
      <w:pPr>
        <w:ind w:left="360"/>
      </w:pPr>
      <w:r>
        <w:t>Vrijednost ukupne financijske imovine ( novac i potraživanja) iznosi 1.124.822,00 kn i bilježi porast od 26%. Nov</w:t>
      </w:r>
      <w:r w:rsidR="003D3359">
        <w:t>č</w:t>
      </w:r>
      <w:r>
        <w:t>a</w:t>
      </w:r>
      <w:r w:rsidR="003D3359">
        <w:t>na sredstva</w:t>
      </w:r>
      <w:r>
        <w:t xml:space="preserve"> u banci </w:t>
      </w:r>
      <w:r w:rsidR="003D3359">
        <w:t xml:space="preserve">su za 37,2% veća u odnosu na početak godine za </w:t>
      </w:r>
    </w:p>
    <w:p w:rsidR="003D3359" w:rsidRDefault="003D3359" w:rsidP="00BE3536">
      <w:pPr>
        <w:ind w:left="360"/>
      </w:pPr>
      <w:r>
        <w:t xml:space="preserve">120.56,00 kn. Ostala potraživanja ( AOP 081) veća su za </w:t>
      </w:r>
      <w:r w:rsidR="008F02EC">
        <w:t>8</w:t>
      </w:r>
      <w:r>
        <w:t>87,9% u odnosu na prethodno razdoblje a odnose se na potraživanja od HZZO-a. Potraživanja za pomoći iz državnog proračuna (AOP 151)</w:t>
      </w:r>
    </w:p>
    <w:p w:rsidR="003D3359" w:rsidRDefault="003D3359" w:rsidP="00BE3536">
      <w:pPr>
        <w:ind w:left="360"/>
      </w:pPr>
      <w:r>
        <w:t xml:space="preserve">Veća su za </w:t>
      </w:r>
      <w:r w:rsidR="008F02EC">
        <w:t>2</w:t>
      </w:r>
      <w:r>
        <w:t>82,5 % i odnose se na potraživanja za školsko mlijeko i voće.</w:t>
      </w:r>
      <w:r w:rsidR="008F02EC">
        <w:t xml:space="preserve"> Potraživanje za prihode od prodaje usluga (AOP 154) veće su za 85,2% a odnose se na uplatu za školsku kuhinju.</w:t>
      </w:r>
    </w:p>
    <w:p w:rsidR="00CA09CF" w:rsidRDefault="00CA09CF" w:rsidP="00BE3536">
      <w:pPr>
        <w:ind w:left="360"/>
      </w:pPr>
      <w:r>
        <w:t xml:space="preserve">AOP  </w:t>
      </w:r>
      <w:r w:rsidR="008F02EC">
        <w:t>164</w:t>
      </w:r>
      <w:r>
        <w:t xml:space="preserve"> – rashodi budućih razdoblja</w:t>
      </w:r>
      <w:r w:rsidR="008F02EC">
        <w:t xml:space="preserve"> i nedospjela  naplata prihoda odnose se na plaću zaposlenika za 12/2020.</w:t>
      </w:r>
    </w:p>
    <w:p w:rsidR="008F02EC" w:rsidRDefault="009C1DE9" w:rsidP="00BE3536">
      <w:pPr>
        <w:ind w:left="360"/>
      </w:pPr>
      <w:r>
        <w:t>AOP 169 – obveze povećane su za 16% u odnosu na prethodno razdoblje i iznose 692.309,00kn</w:t>
      </w:r>
    </w:p>
    <w:p w:rsidR="009C1DE9" w:rsidRDefault="009C1DE9" w:rsidP="00BE3536">
      <w:pPr>
        <w:ind w:left="360"/>
      </w:pPr>
      <w:r>
        <w:t>Obveze za zaposlene povećane su za 2,7%</w:t>
      </w:r>
    </w:p>
    <w:p w:rsidR="009C1DE9" w:rsidRDefault="009C1DE9" w:rsidP="00BE3536">
      <w:pPr>
        <w:ind w:left="360"/>
      </w:pPr>
      <w:r>
        <w:t xml:space="preserve">Obveze za materijalne rashode smanjene su za </w:t>
      </w:r>
      <w:r w:rsidR="007F1582">
        <w:t>27,2%</w:t>
      </w:r>
    </w:p>
    <w:p w:rsidR="007F1582" w:rsidRDefault="007F1582" w:rsidP="00BE3536">
      <w:pPr>
        <w:ind w:left="360"/>
      </w:pPr>
      <w:r>
        <w:t>Obveze za ostale financijske rashode smanjene su za 38,4%</w:t>
      </w:r>
    </w:p>
    <w:p w:rsidR="007F1582" w:rsidRDefault="007F1582" w:rsidP="00BE3536">
      <w:pPr>
        <w:ind w:left="360"/>
      </w:pPr>
      <w:r>
        <w:t>Ostale obveze HZZO povećane su za 887,9 %</w:t>
      </w:r>
    </w:p>
    <w:p w:rsidR="00AC06BF" w:rsidRDefault="00AC06BF" w:rsidP="00BE3536">
      <w:pPr>
        <w:ind w:left="360"/>
      </w:pPr>
      <w:r>
        <w:t>AOP 23</w:t>
      </w:r>
      <w:r w:rsidR="007F1582">
        <w:t>8</w:t>
      </w:r>
      <w:r>
        <w:t xml:space="preserve"> – Višak</w:t>
      </w:r>
      <w:r w:rsidR="008532A6">
        <w:t xml:space="preserve"> </w:t>
      </w:r>
      <w:r>
        <w:t xml:space="preserve">  prihoda</w:t>
      </w:r>
    </w:p>
    <w:p w:rsidR="008532A6" w:rsidRDefault="008532A6" w:rsidP="00BE3536">
      <w:pPr>
        <w:ind w:left="360"/>
      </w:pPr>
      <w:r>
        <w:t xml:space="preserve">Višak prihoda u visini od 419.316.,00 kn  rezultat je prenesenog viška prihoda iz protekle </w:t>
      </w:r>
      <w:r w:rsidR="00E91BBC">
        <w:t>g</w:t>
      </w:r>
      <w:r>
        <w:t xml:space="preserve">odine u visini od </w:t>
      </w:r>
      <w:r w:rsidR="00E91BBC">
        <w:t>289.547,00</w:t>
      </w:r>
      <w:r>
        <w:t xml:space="preserve"> i viška prihoda poslovanja tekuće godine u </w:t>
      </w:r>
      <w:r w:rsidR="00E91BBC">
        <w:t xml:space="preserve"> iznosu od 129.769,00 kn.</w:t>
      </w:r>
    </w:p>
    <w:p w:rsidR="002C032D" w:rsidRDefault="00E91BBC" w:rsidP="00BE3536">
      <w:pPr>
        <w:ind w:left="360"/>
      </w:pPr>
      <w:r>
        <w:t>Nakon izvršene korekcije rezultata višak prihoda redovnog poslovanja iznosi:376.959,00 kn i višak prihoda od nefinancijske imovine iznosi 42.357,00 kn.</w:t>
      </w:r>
    </w:p>
    <w:p w:rsidR="002C032D" w:rsidRDefault="006731CE" w:rsidP="00BE3536">
      <w:pPr>
        <w:ind w:left="360"/>
      </w:pPr>
      <w:r>
        <w:lastRenderedPageBreak/>
        <w:t>PR – RAS</w:t>
      </w:r>
    </w:p>
    <w:p w:rsidR="006731CE" w:rsidRDefault="00C8790F" w:rsidP="00BE3536">
      <w:pPr>
        <w:ind w:left="360"/>
      </w:pPr>
      <w:r>
        <w:t xml:space="preserve">Prihodi poslovanja </w:t>
      </w:r>
      <w:r w:rsidR="006731CE">
        <w:t xml:space="preserve">AOP </w:t>
      </w:r>
      <w:r>
        <w:t>001  manji su za 20,7% u odnosu na prethodno razdoblje.</w:t>
      </w:r>
    </w:p>
    <w:p w:rsidR="00C8790F" w:rsidRDefault="00C8790F" w:rsidP="00BE3536">
      <w:pPr>
        <w:ind w:left="360"/>
      </w:pPr>
      <w:r>
        <w:t>Tekuće pomoći temeljem prijenosa EU sredstva AOP 067 umanjena su za sredstva energetske obnove u 2019. godini.</w:t>
      </w:r>
      <w:r w:rsidR="0097166A">
        <w:t xml:space="preserve">  Također i AOP  133 prihodi iz nadležnog proračuna  za financiranje rashoda za nefinancijsku imovinu.</w:t>
      </w:r>
      <w:r>
        <w:t xml:space="preserve"> Ostali nespomenuti prihodi AOP</w:t>
      </w:r>
      <w:r w:rsidR="0097166A">
        <w:t xml:space="preserve"> 116  ( školska kuhinja, produženi boravak ,izleti, kazalište ) smanjeni su u odnosu na proteklu godinu za 33,5% zbog neodržavanja nastave i ostalih aktivnosti zbog epidemije.</w:t>
      </w:r>
    </w:p>
    <w:p w:rsidR="0097166A" w:rsidRDefault="0097166A" w:rsidP="00BE3536">
      <w:pPr>
        <w:ind w:left="360"/>
      </w:pPr>
      <w:r>
        <w:t>Rashodi poslovanja AOP 148</w:t>
      </w:r>
    </w:p>
    <w:p w:rsidR="0097166A" w:rsidRDefault="0097166A" w:rsidP="00BE3536">
      <w:pPr>
        <w:ind w:left="360"/>
      </w:pPr>
      <w:r>
        <w:t>Rashodi za zaposlene povećani su 5,6% u odnosu na prošlu godinu</w:t>
      </w:r>
      <w:r w:rsidR="00867664">
        <w:t>, tijekom koje je došlo do primjene nove odluke o koeficijentima za obračun plaća.</w:t>
      </w:r>
    </w:p>
    <w:p w:rsidR="00867664" w:rsidRDefault="00867664" w:rsidP="00BE3536">
      <w:pPr>
        <w:ind w:left="360"/>
      </w:pPr>
      <w:r>
        <w:t xml:space="preserve">Materijalni rashodi  smanjeni su za 32,8% u odnosu na 2019. godinu. Razlog tome je što se nisu svi procesi tokom godine odvijali uobičajeno zbog  </w:t>
      </w:r>
      <w:proofErr w:type="spellStart"/>
      <w:r>
        <w:t>pandemije</w:t>
      </w:r>
      <w:proofErr w:type="spellEnd"/>
      <w:r>
        <w:t>.</w:t>
      </w:r>
    </w:p>
    <w:p w:rsidR="008D5C78" w:rsidRDefault="008D5C78" w:rsidP="00EB228E">
      <w:pPr>
        <w:ind w:left="360"/>
      </w:pPr>
      <w:r>
        <w:t>P- VRIO</w:t>
      </w:r>
    </w:p>
    <w:p w:rsidR="008D5C78" w:rsidRDefault="008D5C78" w:rsidP="00EB228E">
      <w:pPr>
        <w:ind w:left="360"/>
      </w:pPr>
      <w:r>
        <w:t>AOP 021 – povećanje obujma  proizvedene dugotrajne imovine</w:t>
      </w:r>
    </w:p>
    <w:p w:rsidR="008D5C78" w:rsidRDefault="00867664" w:rsidP="00EB228E">
      <w:pPr>
        <w:ind w:left="360"/>
      </w:pPr>
      <w:r>
        <w:t xml:space="preserve">Međimurska županija  kao osnivač je prenijela bez naknade, vrijednost ulaganja u rekonstrukciju krovišta u  vrijednosti od 179.329,34 kn </w:t>
      </w:r>
      <w:r w:rsidR="008D5C78">
        <w:t xml:space="preserve">i donacija knjiga za školsku knjižnicu u vrijednosti od </w:t>
      </w:r>
      <w:r w:rsidR="00207EC1">
        <w:t>320,00 kn.</w:t>
      </w:r>
    </w:p>
    <w:p w:rsidR="008D5C78" w:rsidRDefault="008D5C78" w:rsidP="00EB228E">
      <w:pPr>
        <w:ind w:left="360"/>
      </w:pPr>
      <w:r>
        <w:t>RAS – funkcijski</w:t>
      </w:r>
    </w:p>
    <w:p w:rsidR="008D5C78" w:rsidRDefault="000B3852" w:rsidP="00EB228E">
      <w:pPr>
        <w:ind w:left="360"/>
      </w:pPr>
      <w:r>
        <w:t>AOP  122 – dodatne usluge u obrazovanju</w:t>
      </w:r>
    </w:p>
    <w:p w:rsidR="000B3852" w:rsidRDefault="000B3852" w:rsidP="00EB228E">
      <w:pPr>
        <w:ind w:left="360"/>
      </w:pPr>
      <w:r>
        <w:t>U dodatne usluge u obrazovanju uvrštene su  usluge sufinanciranja  školske kuhinje,</w:t>
      </w:r>
      <w:r w:rsidR="00207EC1">
        <w:t xml:space="preserve"> </w:t>
      </w:r>
      <w:r>
        <w:t>produženog boravka,</w:t>
      </w:r>
      <w:r w:rsidR="00207EC1">
        <w:t xml:space="preserve"> </w:t>
      </w:r>
      <w:r>
        <w:t>izleta,</w:t>
      </w:r>
      <w:r w:rsidR="00207EC1">
        <w:t xml:space="preserve"> </w:t>
      </w:r>
      <w:r>
        <w:t>kazališta,</w:t>
      </w:r>
      <w:r w:rsidR="00207EC1">
        <w:t xml:space="preserve"> </w:t>
      </w:r>
      <w:r>
        <w:t>časopisa</w:t>
      </w:r>
      <w:r w:rsidR="00207EC1">
        <w:t xml:space="preserve"> u iznosu od 262.520,00 kn  i manja su za 32,7% u odnosu na 2019.</w:t>
      </w:r>
    </w:p>
    <w:p w:rsidR="000B3852" w:rsidRDefault="000B3852" w:rsidP="00EB228E">
      <w:pPr>
        <w:ind w:left="360"/>
      </w:pPr>
      <w:r>
        <w:t>OBVEZE</w:t>
      </w:r>
    </w:p>
    <w:p w:rsidR="003E6AA7" w:rsidRDefault="003E6AA7" w:rsidP="003E6AA7">
      <w:pPr>
        <w:ind w:left="360"/>
      </w:pPr>
      <w:r>
        <w:t>Prenesene obveze iz prethodne godine   podmirene su u izvještajnom razdoblju.</w:t>
      </w:r>
    </w:p>
    <w:p w:rsidR="003E6AA7" w:rsidRDefault="003E6AA7" w:rsidP="003E6AA7">
      <w:pPr>
        <w:ind w:left="360"/>
      </w:pPr>
      <w:r>
        <w:t xml:space="preserve">AOP  036 – stanje </w:t>
      </w:r>
      <w:r w:rsidR="00207EC1">
        <w:t xml:space="preserve"> nedospjelih </w:t>
      </w:r>
      <w:r>
        <w:t>obveza na kraju izvještajnog razdoblja</w:t>
      </w:r>
      <w:r w:rsidR="00207EC1">
        <w:t xml:space="preserve"> 692.308,61</w:t>
      </w:r>
    </w:p>
    <w:p w:rsidR="003E6AA7" w:rsidRDefault="003E6AA7" w:rsidP="003E6AA7">
      <w:pPr>
        <w:ind w:left="360"/>
      </w:pPr>
      <w:r>
        <w:t xml:space="preserve">231 obveze za zaposlene </w:t>
      </w:r>
      <w:r w:rsidR="00B2733A">
        <w:t xml:space="preserve"> </w:t>
      </w:r>
      <w:r w:rsidR="00207EC1">
        <w:t>543.098,84</w:t>
      </w:r>
    </w:p>
    <w:p w:rsidR="00B2733A" w:rsidRDefault="00B2733A" w:rsidP="003E6AA7">
      <w:pPr>
        <w:ind w:left="360"/>
      </w:pPr>
      <w:r>
        <w:t xml:space="preserve">232 obveze za materijalne rashode  </w:t>
      </w:r>
      <w:r w:rsidR="00207EC1">
        <w:t>39.320,12</w:t>
      </w:r>
    </w:p>
    <w:p w:rsidR="00B2733A" w:rsidRDefault="00B2733A" w:rsidP="003E6AA7">
      <w:pPr>
        <w:ind w:left="360"/>
      </w:pPr>
      <w:r>
        <w:t xml:space="preserve">234  obveze za financijske rashode </w:t>
      </w:r>
      <w:r w:rsidR="00207EC1">
        <w:t>224,91</w:t>
      </w:r>
    </w:p>
    <w:p w:rsidR="00B2733A" w:rsidRDefault="00B2733A" w:rsidP="003E6AA7">
      <w:pPr>
        <w:ind w:left="360"/>
      </w:pPr>
      <w:r>
        <w:t xml:space="preserve">239 obveze za bolovanja na teret HZZO  </w:t>
      </w:r>
      <w:r w:rsidR="00207EC1">
        <w:t>109.664,74</w:t>
      </w:r>
    </w:p>
    <w:p w:rsidR="00B2733A" w:rsidRDefault="00B2733A" w:rsidP="003E6AA7">
      <w:pPr>
        <w:ind w:left="360"/>
      </w:pPr>
    </w:p>
    <w:p w:rsidR="00B2733A" w:rsidRDefault="00B2733A" w:rsidP="003E6AA7">
      <w:pPr>
        <w:ind w:left="360"/>
      </w:pPr>
    </w:p>
    <w:p w:rsidR="00B2733A" w:rsidRDefault="00B2733A" w:rsidP="003E6AA7">
      <w:pPr>
        <w:ind w:left="360"/>
      </w:pPr>
    </w:p>
    <w:p w:rsidR="00B2733A" w:rsidRDefault="00B2733A" w:rsidP="003E6AA7">
      <w:pPr>
        <w:ind w:left="360"/>
      </w:pPr>
      <w:r>
        <w:t>U Šenkovcu,</w:t>
      </w:r>
      <w:r w:rsidR="0034205A">
        <w:t>29.01.2021.</w:t>
      </w:r>
    </w:p>
    <w:p w:rsidR="00B2733A" w:rsidRDefault="00B2733A" w:rsidP="003E6AA7">
      <w:pPr>
        <w:ind w:left="360"/>
      </w:pPr>
      <w:r>
        <w:t xml:space="preserve">Osoba za kontaktiranje: Zdenka </w:t>
      </w:r>
      <w:proofErr w:type="spellStart"/>
      <w:r>
        <w:t>Bedić</w:t>
      </w:r>
      <w:proofErr w:type="spellEnd"/>
    </w:p>
    <w:p w:rsidR="00B2733A" w:rsidRDefault="00B2733A" w:rsidP="003E6AA7">
      <w:pPr>
        <w:ind w:left="360"/>
      </w:pPr>
      <w:r>
        <w:t>Telefon za kontakt: 040/343-442</w:t>
      </w:r>
      <w:bookmarkStart w:id="0" w:name="_GoBack"/>
      <w:bookmarkEnd w:id="0"/>
    </w:p>
    <w:p w:rsidR="00B2733A" w:rsidRDefault="00B2733A" w:rsidP="003E6AA7">
      <w:pPr>
        <w:ind w:left="360"/>
      </w:pPr>
      <w:r>
        <w:t xml:space="preserve">Odgovorna osoba: Vladimir Novak, </w:t>
      </w:r>
      <w:proofErr w:type="spellStart"/>
      <w:r>
        <w:t>mag.mus</w:t>
      </w:r>
      <w:proofErr w:type="spellEnd"/>
      <w:r>
        <w:t>.</w:t>
      </w:r>
    </w:p>
    <w:p w:rsidR="00307B28" w:rsidRDefault="00307B28"/>
    <w:p w:rsidR="00B2733A" w:rsidRDefault="00B2733A"/>
    <w:p w:rsidR="00B2733A" w:rsidRDefault="00B27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 (potpis)</w:t>
      </w:r>
    </w:p>
    <w:p w:rsidR="00B2733A" w:rsidRDefault="00B27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2733A" w:rsidRDefault="00B2733A">
      <w:r>
        <w:tab/>
      </w:r>
      <w:r>
        <w:tab/>
      </w:r>
      <w:r>
        <w:tab/>
      </w:r>
      <w:r>
        <w:tab/>
      </w:r>
    </w:p>
    <w:p w:rsidR="00B2733A" w:rsidRDefault="00B2733A"/>
    <w:p w:rsidR="00B2733A" w:rsidRDefault="00B2733A"/>
    <w:p w:rsidR="00B2733A" w:rsidRDefault="00B2733A">
      <w:r>
        <w:tab/>
      </w:r>
      <w:r>
        <w:tab/>
      </w:r>
      <w:r>
        <w:tab/>
      </w:r>
      <w:r>
        <w:tab/>
      </w:r>
      <w:r>
        <w:tab/>
      </w:r>
      <w:r>
        <w:tab/>
        <w:t xml:space="preserve">M.P.  </w:t>
      </w:r>
    </w:p>
    <w:sectPr w:rsidR="00B2733A" w:rsidSect="003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201E"/>
    <w:multiLevelType w:val="hybridMultilevel"/>
    <w:tmpl w:val="431CF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B28"/>
    <w:rsid w:val="0001326F"/>
    <w:rsid w:val="00070B31"/>
    <w:rsid w:val="000B3852"/>
    <w:rsid w:val="000F292D"/>
    <w:rsid w:val="00186DF3"/>
    <w:rsid w:val="00194964"/>
    <w:rsid w:val="001F3A63"/>
    <w:rsid w:val="00207EC1"/>
    <w:rsid w:val="002C032D"/>
    <w:rsid w:val="00307B28"/>
    <w:rsid w:val="0034205A"/>
    <w:rsid w:val="003C34AC"/>
    <w:rsid w:val="003C6FE7"/>
    <w:rsid w:val="003D3359"/>
    <w:rsid w:val="003E6AA7"/>
    <w:rsid w:val="0059197B"/>
    <w:rsid w:val="005E3E19"/>
    <w:rsid w:val="00671961"/>
    <w:rsid w:val="006731CE"/>
    <w:rsid w:val="007B68DF"/>
    <w:rsid w:val="007D7D4E"/>
    <w:rsid w:val="007F1582"/>
    <w:rsid w:val="00831660"/>
    <w:rsid w:val="008532A6"/>
    <w:rsid w:val="00867664"/>
    <w:rsid w:val="008D5C78"/>
    <w:rsid w:val="008F02EC"/>
    <w:rsid w:val="0097166A"/>
    <w:rsid w:val="009C1DE9"/>
    <w:rsid w:val="00A80899"/>
    <w:rsid w:val="00AC06BF"/>
    <w:rsid w:val="00B2733A"/>
    <w:rsid w:val="00BE3536"/>
    <w:rsid w:val="00BE7F50"/>
    <w:rsid w:val="00C8790F"/>
    <w:rsid w:val="00CA09CF"/>
    <w:rsid w:val="00D50C58"/>
    <w:rsid w:val="00D74E50"/>
    <w:rsid w:val="00DE6899"/>
    <w:rsid w:val="00DF6DF8"/>
    <w:rsid w:val="00E91BBC"/>
    <w:rsid w:val="00EB228E"/>
    <w:rsid w:val="00EB3CFD"/>
    <w:rsid w:val="00E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92D90-DC2F-40E6-B41A-DD71757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B31"/>
    <w:pPr>
      <w:ind w:left="720"/>
      <w:contextualSpacing/>
    </w:pPr>
  </w:style>
  <w:style w:type="table" w:styleId="Reetkatablice">
    <w:name w:val="Table Grid"/>
    <w:basedOn w:val="Obinatablica"/>
    <w:uiPriority w:val="59"/>
    <w:rsid w:val="00D5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CB4D-5145-480B-9A47-3F317C3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Korisnik</cp:lastModifiedBy>
  <cp:revision>14</cp:revision>
  <cp:lastPrinted>2021-01-29T06:08:00Z</cp:lastPrinted>
  <dcterms:created xsi:type="dcterms:W3CDTF">2020-01-29T09:54:00Z</dcterms:created>
  <dcterms:modified xsi:type="dcterms:W3CDTF">2021-01-29T06:11:00Z</dcterms:modified>
</cp:coreProperties>
</file>