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E7" w:rsidRDefault="00307B28">
      <w:r>
        <w:t>OSNOVNA ŠKOLA“PETAR ZRINSKI“ŠENKOVEC</w:t>
      </w:r>
    </w:p>
    <w:p w:rsidR="00307B28" w:rsidRDefault="00307B28">
      <w:r>
        <w:t>ŠENKOVEC,MARŠALA TITA 21,40000 ČAKOVEC</w:t>
      </w:r>
    </w:p>
    <w:p w:rsidR="00307B28" w:rsidRDefault="00307B28">
      <w:r>
        <w:t>RKP:13772</w:t>
      </w:r>
    </w:p>
    <w:p w:rsidR="00307B28" w:rsidRDefault="00307B28">
      <w:r>
        <w:t>MB:03424570</w:t>
      </w:r>
    </w:p>
    <w:p w:rsidR="00307B28" w:rsidRDefault="00307B28">
      <w:r>
        <w:t>OIB:28123620593</w:t>
      </w:r>
    </w:p>
    <w:p w:rsidR="00307B28" w:rsidRDefault="00307B28">
      <w:r>
        <w:t>RAZINA:31</w:t>
      </w:r>
    </w:p>
    <w:p w:rsidR="00307B28" w:rsidRDefault="00307B28">
      <w:r>
        <w:t>RAZDJEL:000</w:t>
      </w:r>
    </w:p>
    <w:p w:rsidR="00307B28" w:rsidRDefault="00307B28">
      <w:r>
        <w:t>DJELATNOST:8520</w:t>
      </w:r>
    </w:p>
    <w:p w:rsidR="00307B28" w:rsidRDefault="00307B28">
      <w:r>
        <w:t>ŠIFRA ŽUPANIJE:20</w:t>
      </w:r>
    </w:p>
    <w:p w:rsidR="00307B28" w:rsidRDefault="00307B28">
      <w:r>
        <w:t>ŠIFRA  OPĆINE:608</w:t>
      </w:r>
    </w:p>
    <w:p w:rsidR="00307B28" w:rsidRDefault="00307B28">
      <w:r>
        <w:t>OZNAKA RAZDOBLJA:2019-12</w:t>
      </w:r>
    </w:p>
    <w:p w:rsidR="00307B28" w:rsidRDefault="00307B28">
      <w:r>
        <w:tab/>
      </w:r>
      <w:r>
        <w:tab/>
      </w:r>
      <w:r>
        <w:tab/>
        <w:t>BILJEŠKE UZ FINANCIJSKE IZVJEŠTAJE ZA 2019.GODINU</w:t>
      </w:r>
    </w:p>
    <w:p w:rsidR="00307B28" w:rsidRDefault="00307B28"/>
    <w:p w:rsidR="00307B28" w:rsidRDefault="00307B28">
      <w:r>
        <w:t>Osnovna škola“Petar  Zrinski“</w:t>
      </w:r>
      <w:proofErr w:type="spellStart"/>
      <w:r>
        <w:t>Šenkovec</w:t>
      </w:r>
      <w:proofErr w:type="spellEnd"/>
      <w:r>
        <w:t xml:space="preserve"> osnovana je 1986. Godine kada je i započela s radom.</w:t>
      </w:r>
    </w:p>
    <w:p w:rsidR="00307B28" w:rsidRDefault="00307B28">
      <w:r>
        <w:t>Osnovna djelatnost škole je odgoj i obrazovanje učenika.</w:t>
      </w:r>
    </w:p>
    <w:p w:rsidR="00EC071C" w:rsidRDefault="00EC071C">
      <w:r>
        <w:t>Škola nema dodatnih djelatnosti i nije obveznik PDV-a.</w:t>
      </w:r>
    </w:p>
    <w:p w:rsidR="00307B28" w:rsidRDefault="00307B28">
      <w:r>
        <w:t xml:space="preserve">Škola u svom sastavu ima dvije područne škole: PŠ </w:t>
      </w:r>
      <w:proofErr w:type="spellStart"/>
      <w:r>
        <w:t>Mačkovec</w:t>
      </w:r>
      <w:proofErr w:type="spellEnd"/>
      <w:r>
        <w:t xml:space="preserve"> i PŠ </w:t>
      </w:r>
      <w:proofErr w:type="spellStart"/>
      <w:r>
        <w:t>Žiškovec</w:t>
      </w:r>
      <w:proofErr w:type="spellEnd"/>
      <w:r>
        <w:t>.</w:t>
      </w:r>
    </w:p>
    <w:p w:rsidR="00307B28" w:rsidRDefault="00307B28">
      <w:r>
        <w:t xml:space="preserve">Odgovorna osoba  je ravnatelj škole Vladimir Novak, </w:t>
      </w:r>
      <w:proofErr w:type="spellStart"/>
      <w:r>
        <w:t>mag.mus</w:t>
      </w:r>
      <w:proofErr w:type="spellEnd"/>
      <w:r>
        <w:t>.</w:t>
      </w:r>
    </w:p>
    <w:p w:rsidR="00307B28" w:rsidRDefault="00307B28">
      <w:r>
        <w:t xml:space="preserve">Odgovorna osoba za sastavljanje financijskih izvještaja je računovođa škole Zdenka </w:t>
      </w:r>
      <w:proofErr w:type="spellStart"/>
      <w:r>
        <w:t>Bedić</w:t>
      </w:r>
      <w:proofErr w:type="spellEnd"/>
      <w:r>
        <w:t>.</w:t>
      </w:r>
    </w:p>
    <w:p w:rsidR="00EC071C" w:rsidRDefault="00EC071C"/>
    <w:p w:rsidR="00EC071C" w:rsidRDefault="00EC071C">
      <w:r>
        <w:t>BLANCA</w:t>
      </w:r>
    </w:p>
    <w:p w:rsidR="00EC071C" w:rsidRDefault="00070B31" w:rsidP="00070B31">
      <w:pPr>
        <w:pStyle w:val="Odlomakpopisa"/>
        <w:numPr>
          <w:ilvl w:val="0"/>
          <w:numId w:val="1"/>
        </w:numPr>
      </w:pPr>
      <w:r>
        <w:t>Ugovorne obveze:</w:t>
      </w:r>
    </w:p>
    <w:p w:rsidR="00070B31" w:rsidRDefault="00070B31" w:rsidP="00070B31">
      <w:pPr>
        <w:ind w:left="708"/>
      </w:pPr>
      <w:r>
        <w:t xml:space="preserve">Škola je u sklopu projekta Podrška provedbi Cjelovite  </w:t>
      </w:r>
      <w:proofErr w:type="spellStart"/>
      <w:r>
        <w:t>kurikularne</w:t>
      </w:r>
      <w:proofErr w:type="spellEnd"/>
      <w:r>
        <w:t xml:space="preserve"> reforme faza II  primila opremu u vrijednosti od  135.970,00 kn koju za 2019. godinu evidentira  kao </w:t>
      </w:r>
      <w:proofErr w:type="spellStart"/>
      <w:r>
        <w:t>izvanbilančni</w:t>
      </w:r>
      <w:proofErr w:type="spellEnd"/>
      <w:r>
        <w:t xml:space="preserve"> zapisi  račun  99 .</w:t>
      </w:r>
    </w:p>
    <w:p w:rsidR="00070B31" w:rsidRDefault="00070B31" w:rsidP="00070B31">
      <w:pPr>
        <w:pStyle w:val="Odlomakpopisa"/>
        <w:numPr>
          <w:ilvl w:val="0"/>
          <w:numId w:val="1"/>
        </w:numPr>
      </w:pPr>
      <w:r>
        <w:t>Popis sudskih sporova u tijeku:</w:t>
      </w:r>
    </w:p>
    <w:p w:rsidR="001F3A63" w:rsidRDefault="001F3A63" w:rsidP="001F3A63"/>
    <w:p w:rsidR="001F3A63" w:rsidRDefault="001F3A63" w:rsidP="001F3A63"/>
    <w:p w:rsidR="00BE3536" w:rsidRDefault="00BE3536" w:rsidP="00BE3536">
      <w:pPr>
        <w:pBdr>
          <w:top w:val="single" w:sz="12" w:space="1" w:color="auto"/>
          <w:bottom w:val="single" w:sz="12" w:space="1" w:color="auto"/>
        </w:pBdr>
        <w:ind w:left="360"/>
      </w:pPr>
      <w:r>
        <w:lastRenderedPageBreak/>
        <w:t xml:space="preserve">Tuženik  </w:t>
      </w:r>
      <w:r w:rsidR="001F3A63">
        <w:t>!</w:t>
      </w:r>
      <w:r>
        <w:t xml:space="preserve">  Tužitelj </w:t>
      </w:r>
      <w:r w:rsidR="001F3A63">
        <w:t>!</w:t>
      </w:r>
      <w:r>
        <w:t xml:space="preserve"> Opis spora</w:t>
      </w:r>
      <w:r w:rsidR="001F3A63">
        <w:t xml:space="preserve">      !</w:t>
      </w:r>
      <w:r>
        <w:t xml:space="preserve">  Iznos</w:t>
      </w:r>
      <w:r w:rsidR="001F3A63">
        <w:t xml:space="preserve">  </w:t>
      </w:r>
      <w:proofErr w:type="spellStart"/>
      <w:r w:rsidR="001F3A63">
        <w:t>glavn</w:t>
      </w:r>
      <w:proofErr w:type="spellEnd"/>
      <w:r w:rsidR="001F3A63">
        <w:t>. !</w:t>
      </w:r>
      <w:r>
        <w:t xml:space="preserve">  Procjena učinka </w:t>
      </w:r>
      <w:r w:rsidR="001F3A63">
        <w:t xml:space="preserve">  !</w:t>
      </w:r>
      <w:proofErr w:type="spellStart"/>
      <w:r>
        <w:t>Procjenjeno</w:t>
      </w:r>
      <w:proofErr w:type="spellEnd"/>
      <w:r>
        <w:t xml:space="preserve">  Početak spor</w:t>
      </w:r>
    </w:p>
    <w:p w:rsidR="00BE3536" w:rsidRDefault="00BE3536" w:rsidP="00BE3536">
      <w:pPr>
        <w:ind w:left="360"/>
      </w:pPr>
      <w:r>
        <w:t>Z</w:t>
      </w:r>
      <w:r w:rsidR="001F3A63">
        <w:t>.</w:t>
      </w:r>
      <w:r>
        <w:t xml:space="preserve"> Treska</w:t>
      </w:r>
      <w:r w:rsidR="001F3A63">
        <w:t xml:space="preserve"> !</w:t>
      </w:r>
      <w:r>
        <w:t xml:space="preserve">   OŠ         </w:t>
      </w:r>
      <w:r w:rsidR="001F3A63">
        <w:t>!</w:t>
      </w:r>
      <w:r>
        <w:t xml:space="preserve"> Povrat plaće</w:t>
      </w:r>
      <w:r w:rsidR="001F3A63">
        <w:t xml:space="preserve"> !</w:t>
      </w:r>
      <w:r>
        <w:t xml:space="preserve">  67.647,99     </w:t>
      </w:r>
      <w:r w:rsidR="001F3A63">
        <w:t xml:space="preserve"> ! </w:t>
      </w:r>
      <w:r>
        <w:t xml:space="preserve"> 67.647,99              2020.                               2010.</w:t>
      </w:r>
    </w:p>
    <w:p w:rsidR="001F3A63" w:rsidRDefault="001F3A63" w:rsidP="002C032D">
      <w:pPr>
        <w:pBdr>
          <w:bottom w:val="single" w:sz="12" w:space="1" w:color="auto"/>
        </w:pBdr>
        <w:ind w:left="360"/>
      </w:pPr>
      <w:proofErr w:type="spellStart"/>
      <w:r>
        <w:t>Z.Treska</w:t>
      </w:r>
      <w:proofErr w:type="spellEnd"/>
      <w:r>
        <w:t xml:space="preserve">   !  DORH    !Nenamjenski !  97.801,30      !  97.801,30              2020.                              2010.</w:t>
      </w:r>
      <w:r>
        <w:tab/>
      </w:r>
      <w:r>
        <w:tab/>
        <w:t xml:space="preserve">                Utrošena sr.</w:t>
      </w:r>
      <w:r>
        <w:tab/>
      </w:r>
    </w:p>
    <w:p w:rsidR="001F3A63" w:rsidRDefault="007D7D4E" w:rsidP="00BE3536">
      <w:pPr>
        <w:ind w:left="360"/>
      </w:pPr>
      <w:r>
        <w:t>AOP  007 – proizvedena dugotrajna imovina</w:t>
      </w:r>
    </w:p>
    <w:p w:rsidR="007D7D4E" w:rsidRDefault="007D7D4E" w:rsidP="00BE3536">
      <w:pPr>
        <w:ind w:left="360"/>
      </w:pPr>
      <w:r>
        <w:t>Tijekom 2019.</w:t>
      </w:r>
      <w:r w:rsidR="00EB3CFD">
        <w:t>g</w:t>
      </w:r>
      <w:r>
        <w:t xml:space="preserve">odine </w:t>
      </w:r>
      <w:r w:rsidR="00EB3CFD">
        <w:t xml:space="preserve"> završeno je dodatno ulaganje u građevinske objekte – energetska obnova zgrade. Investicija je započela  201</w:t>
      </w:r>
      <w:r w:rsidR="00831660">
        <w:t>7</w:t>
      </w:r>
      <w:r w:rsidR="00EB3CFD">
        <w:t xml:space="preserve">.a primopredaja  u  veljači 2019. Imovina je aktivirana, povećana je vrijednost  zgrade za 3,3 mil.kn.Obračun ispravka vrijednosti počeo je teći od ožujka 2019. </w:t>
      </w:r>
      <w:r w:rsidR="00831660">
        <w:t>Sredstva su osigurali Državni proračun, Fond za energetsku učinkovitost i Međimurska Županija.</w:t>
      </w:r>
    </w:p>
    <w:p w:rsidR="00EB3CFD" w:rsidRDefault="00EB3CFD" w:rsidP="00BE3536">
      <w:pPr>
        <w:ind w:left="360"/>
      </w:pPr>
      <w:r>
        <w:t>AOP  031 – knjige</w:t>
      </w:r>
    </w:p>
    <w:p w:rsidR="001F3A63" w:rsidRDefault="00671961" w:rsidP="00BE3536">
      <w:pPr>
        <w:ind w:left="360"/>
      </w:pPr>
      <w:r>
        <w:t xml:space="preserve">Tijekom 2019. godine </w:t>
      </w:r>
      <w:r w:rsidR="00EB3CFD">
        <w:t xml:space="preserve"> </w:t>
      </w:r>
      <w:r>
        <w:t>nabavljeni su školski udžbenici  za šk.god.2019/2020. U vrijednosti  od 98000,00 kn. što je i rezultiralo povećanim otpisom.</w:t>
      </w:r>
      <w:r w:rsidR="0059197B">
        <w:t xml:space="preserve"> </w:t>
      </w:r>
      <w:r>
        <w:t>Sredstva je osiguralo Ministarstvo znanosti obrazovanja i sporta.</w:t>
      </w:r>
    </w:p>
    <w:p w:rsidR="00671961" w:rsidRDefault="00671961" w:rsidP="00BE3536">
      <w:pPr>
        <w:ind w:left="360"/>
      </w:pPr>
      <w:r>
        <w:t>AOP   049- sitni inventar</w:t>
      </w:r>
    </w:p>
    <w:p w:rsidR="00671961" w:rsidRDefault="00671961" w:rsidP="00BE3536">
      <w:pPr>
        <w:ind w:left="360"/>
      </w:pPr>
      <w:r>
        <w:t>Tijekom 2019. Nabavljen je didaktički materijal za nastavu u vrijednosti od 40.000,00 kn. Sredstva je osiguralo Ministarstvo znanosti,obrazovanja i sporta.</w:t>
      </w:r>
    </w:p>
    <w:p w:rsidR="00831660" w:rsidRDefault="00831660" w:rsidP="00BE3536">
      <w:pPr>
        <w:ind w:left="360"/>
      </w:pPr>
      <w:r>
        <w:t>AOP  073 – ostala potraživanja</w:t>
      </w:r>
    </w:p>
    <w:p w:rsidR="00831660" w:rsidRDefault="00831660" w:rsidP="00BE3536">
      <w:pPr>
        <w:ind w:left="360"/>
      </w:pPr>
      <w:r>
        <w:t>Potraživanje za naknade koje se refundiraju – bolovanja na teret  HZZO-a  u vrijednosti od 11.101,00 kn.</w:t>
      </w:r>
    </w:p>
    <w:p w:rsidR="00831660" w:rsidRDefault="00186DF3" w:rsidP="00BE3536">
      <w:pPr>
        <w:ind w:left="360"/>
      </w:pPr>
      <w:r>
        <w:t>AOP  140 – potraživanja za prihode poslovanja</w:t>
      </w:r>
    </w:p>
    <w:p w:rsidR="00CA09CF" w:rsidRDefault="00CA09CF" w:rsidP="00BE3536">
      <w:pPr>
        <w:ind w:left="360"/>
      </w:pPr>
      <w:r>
        <w:t>Potraživanje za  pomoći temeljem prijenosa EU sredstava za školsku Shemu  voća i mlijeka u školama u iznosu od 972,00 kn</w:t>
      </w:r>
    </w:p>
    <w:p w:rsidR="00CA09CF" w:rsidRDefault="00CA09CF" w:rsidP="00BE3536">
      <w:pPr>
        <w:ind w:left="360"/>
      </w:pPr>
      <w:r>
        <w:t>Potraživanje za prihode od pruženih usluga: školska kuhinja i produženi boravak u iznosu od 5.117,00 kn.</w:t>
      </w:r>
    </w:p>
    <w:p w:rsidR="00CA09CF" w:rsidRDefault="00CA09CF" w:rsidP="00BE3536">
      <w:pPr>
        <w:ind w:left="360"/>
      </w:pPr>
      <w:r>
        <w:t>AOP  158 – kontinuirani rashodi budućih razdoblja</w:t>
      </w:r>
    </w:p>
    <w:p w:rsidR="00CA09CF" w:rsidRDefault="00CA09CF" w:rsidP="00BE3536">
      <w:pPr>
        <w:ind w:left="360"/>
      </w:pPr>
      <w:r>
        <w:t xml:space="preserve">Kontinuirani rashodi obuhvaćaju </w:t>
      </w:r>
      <w:r w:rsidR="00AC06BF">
        <w:t xml:space="preserve"> rashode za zaposlene.</w:t>
      </w:r>
    </w:p>
    <w:p w:rsidR="00AC06BF" w:rsidRDefault="00AC06BF" w:rsidP="00BE3536">
      <w:pPr>
        <w:ind w:left="360"/>
      </w:pPr>
      <w:r>
        <w:t>AOP 232 – Višak / manjak   prihoda</w:t>
      </w:r>
    </w:p>
    <w:p w:rsidR="0059197B" w:rsidRDefault="0059197B" w:rsidP="00BE3536">
      <w:pPr>
        <w:ind w:left="360"/>
      </w:pPr>
      <w:r>
        <w:tab/>
        <w:t xml:space="preserve">             Pozicije na dan 31.12.2019.   PR-RAS                Kapitalni prijenosi      BILANCA</w:t>
      </w:r>
    </w:p>
    <w:p w:rsidR="0059197B" w:rsidRDefault="0059197B" w:rsidP="00BE3536">
      <w:pPr>
        <w:ind w:left="360"/>
      </w:pPr>
      <w:r>
        <w:t xml:space="preserve">92211         Višak prihoda poslovanja       2.772.453,50     </w:t>
      </w:r>
      <w:r w:rsidR="002C032D">
        <w:t>-</w:t>
      </w:r>
      <w:r>
        <w:t>2.584.899,27              187..554,23</w:t>
      </w:r>
    </w:p>
    <w:p w:rsidR="002C032D" w:rsidRDefault="0059197B" w:rsidP="00BE3536">
      <w:pPr>
        <w:ind w:left="360"/>
      </w:pPr>
      <w:r>
        <w:t xml:space="preserve">92212         Višak prihoda od </w:t>
      </w:r>
      <w:proofErr w:type="spellStart"/>
      <w:r>
        <w:t>nef.im</w:t>
      </w:r>
      <w:proofErr w:type="spellEnd"/>
      <w:r>
        <w:t>.</w:t>
      </w:r>
      <w:r>
        <w:tab/>
        <w:t xml:space="preserve">              0,00</w:t>
      </w:r>
      <w:r>
        <w:tab/>
      </w:r>
      <w:r>
        <w:tab/>
      </w:r>
      <w:r>
        <w:tab/>
      </w:r>
      <w:r>
        <w:tab/>
        <w:t xml:space="preserve">   </w:t>
      </w:r>
      <w:r w:rsidR="002C032D">
        <w:t>104.521,04</w:t>
      </w:r>
    </w:p>
    <w:p w:rsidR="002C032D" w:rsidRDefault="002C032D" w:rsidP="00BE3536">
      <w:pPr>
        <w:ind w:left="360"/>
      </w:pPr>
      <w:r>
        <w:t xml:space="preserve">92222        Manjak prihoda od </w:t>
      </w:r>
      <w:proofErr w:type="spellStart"/>
      <w:r>
        <w:t>nef</w:t>
      </w:r>
      <w:proofErr w:type="spellEnd"/>
      <w:r>
        <w:t xml:space="preserve">,im,     2.480.378,23    + 2.584.899,27           -104.521,04 </w:t>
      </w:r>
    </w:p>
    <w:p w:rsidR="002C032D" w:rsidRDefault="006731CE" w:rsidP="00BE3536">
      <w:pPr>
        <w:ind w:left="360"/>
      </w:pPr>
      <w:r>
        <w:lastRenderedPageBreak/>
        <w:t>PR – RAS</w:t>
      </w:r>
    </w:p>
    <w:p w:rsidR="006731CE" w:rsidRDefault="006731CE" w:rsidP="00BE3536">
      <w:pPr>
        <w:ind w:left="360"/>
      </w:pPr>
      <w:r>
        <w:t>AOP  065 – kapitalne pomoći  proračunskim korisnicima</w:t>
      </w:r>
    </w:p>
    <w:p w:rsidR="00AC06BF" w:rsidRDefault="006731CE" w:rsidP="00BE3536">
      <w:pPr>
        <w:ind w:left="360"/>
      </w:pPr>
      <w:r>
        <w:t xml:space="preserve">          067 – tekuće pomoći temeljem prijenosa  EU sredstava</w:t>
      </w:r>
      <w:r w:rsidR="0059197B">
        <w:tab/>
      </w:r>
    </w:p>
    <w:p w:rsidR="006731CE" w:rsidRDefault="006731CE" w:rsidP="00BE3536">
      <w:pPr>
        <w:ind w:left="360"/>
      </w:pPr>
      <w:r>
        <w:t>Na računima su evidentirani prihodi  za energetsku obnovu zgrade i nabavu didaktičkog materijala te udžbenike.</w:t>
      </w:r>
    </w:p>
    <w:p w:rsidR="006731CE" w:rsidRDefault="006731CE" w:rsidP="00BE3536">
      <w:pPr>
        <w:ind w:left="360"/>
      </w:pPr>
      <w:r>
        <w:t>AOP  105- prihodi po posebnim propisima</w:t>
      </w:r>
    </w:p>
    <w:p w:rsidR="006731CE" w:rsidRDefault="00DF6DF8" w:rsidP="00BE3536">
      <w:pPr>
        <w:ind w:left="360"/>
      </w:pPr>
      <w:r>
        <w:t>U 2019. Godini povećan je broj korisnika u produženom boravku i školskoj kuhinji.</w:t>
      </w:r>
    </w:p>
    <w:p w:rsidR="00DF6DF8" w:rsidRDefault="00DF6DF8" w:rsidP="00BE3536">
      <w:pPr>
        <w:ind w:left="360"/>
      </w:pPr>
      <w:r>
        <w:t>AOP  133 –prihodi iz nadležnog proračuna</w:t>
      </w:r>
    </w:p>
    <w:p w:rsidR="00DF6DF8" w:rsidRDefault="00DF6DF8" w:rsidP="00BE3536">
      <w:pPr>
        <w:ind w:left="360"/>
      </w:pPr>
      <w:r>
        <w:t>Ostvareni prihod odnosi se na  prihod Međimurske županije za  energetsku obnovu zgrade,</w:t>
      </w:r>
    </w:p>
    <w:p w:rsidR="00DF6DF8" w:rsidRDefault="00DF6DF8" w:rsidP="00BE3536">
      <w:pPr>
        <w:ind w:left="360"/>
      </w:pPr>
      <w:r>
        <w:t>AOP  161 – naknade troškova zaposlenima</w:t>
      </w:r>
    </w:p>
    <w:p w:rsidR="00DF6DF8" w:rsidRDefault="00DF6DF8" w:rsidP="00BE3536">
      <w:pPr>
        <w:ind w:left="360"/>
      </w:pPr>
      <w:r>
        <w:t xml:space="preserve">Rashodi  za troškove zaposlenima povećani su  uslijed povećanih  troškova službenih putovanja za potrebe projekta </w:t>
      </w:r>
      <w:proofErr w:type="spellStart"/>
      <w:r>
        <w:t>Erasmus</w:t>
      </w:r>
      <w:proofErr w:type="spellEnd"/>
      <w:r>
        <w:t xml:space="preserve"> +..</w:t>
      </w:r>
    </w:p>
    <w:p w:rsidR="00DF6DF8" w:rsidRDefault="00EB228E" w:rsidP="00BE3536">
      <w:pPr>
        <w:ind w:left="360"/>
      </w:pPr>
      <w:r>
        <w:t>AOP  174 – rashodi za usluge</w:t>
      </w:r>
    </w:p>
    <w:p w:rsidR="00307B28" w:rsidRDefault="00EB228E" w:rsidP="00EB228E">
      <w:pPr>
        <w:ind w:left="360"/>
      </w:pPr>
      <w:r>
        <w:t xml:space="preserve">Rashodi za usluge su povećani  zbog  dodatnih  neplaniranih  radova koji su se pojavili kod </w:t>
      </w:r>
      <w:r w:rsidR="008D5C78">
        <w:t xml:space="preserve"> energetske obnove zgrade.</w:t>
      </w:r>
    </w:p>
    <w:p w:rsidR="008D5C78" w:rsidRDefault="008D5C78" w:rsidP="00EB228E">
      <w:pPr>
        <w:ind w:left="360"/>
      </w:pPr>
      <w:r>
        <w:t>P- VRIO</w:t>
      </w:r>
    </w:p>
    <w:p w:rsidR="008D5C78" w:rsidRDefault="008D5C78" w:rsidP="00EB228E">
      <w:pPr>
        <w:ind w:left="360"/>
      </w:pPr>
      <w:r>
        <w:t>AOP 021 – povećanje obujma  proizvedene dugotrajne imovine</w:t>
      </w:r>
    </w:p>
    <w:p w:rsidR="008D5C78" w:rsidRDefault="008D5C78" w:rsidP="00EB228E">
      <w:pPr>
        <w:ind w:left="360"/>
      </w:pPr>
      <w:r>
        <w:t xml:space="preserve">Općina </w:t>
      </w:r>
      <w:proofErr w:type="spellStart"/>
      <w:r>
        <w:t>Šenkovec</w:t>
      </w:r>
      <w:proofErr w:type="spellEnd"/>
      <w:r>
        <w:t xml:space="preserve">  nabavila je tablete za potrebe škole  u vrijednosti od 25.300,00 kn i donacija knjiga za školsku knjižnicu u vrijednosti od 640,00 kn.</w:t>
      </w:r>
    </w:p>
    <w:p w:rsidR="008D5C78" w:rsidRDefault="008D5C78" w:rsidP="00EB228E">
      <w:pPr>
        <w:ind w:left="360"/>
      </w:pPr>
      <w:r>
        <w:t>RAS – funkcijski</w:t>
      </w:r>
    </w:p>
    <w:p w:rsidR="008D5C78" w:rsidRDefault="000B3852" w:rsidP="00EB228E">
      <w:pPr>
        <w:ind w:left="360"/>
      </w:pPr>
      <w:r>
        <w:t>AOP  122 – dodatne usluge u obrazovanju</w:t>
      </w:r>
    </w:p>
    <w:p w:rsidR="000B3852" w:rsidRDefault="000B3852" w:rsidP="00EB228E">
      <w:pPr>
        <w:ind w:left="360"/>
      </w:pPr>
      <w:r>
        <w:t>U dodatne usluge u obrazovanju uvrštene su  usluge sufinanciranja  školske kuhinje,produženog boravka,izleta,kazališta,časopisa.</w:t>
      </w:r>
    </w:p>
    <w:p w:rsidR="000B3852" w:rsidRDefault="000B3852" w:rsidP="00EB228E">
      <w:pPr>
        <w:ind w:left="360"/>
      </w:pPr>
      <w:r>
        <w:t>OBVEZE</w:t>
      </w:r>
    </w:p>
    <w:p w:rsidR="00CA09CF" w:rsidRDefault="003E6AA7" w:rsidP="003E6AA7">
      <w:pPr>
        <w:ind w:left="360"/>
      </w:pPr>
      <w:r>
        <w:t>AOP   001,002,019 – stanje obveza i podmirenje obveza u izvještajnom razdoblju</w:t>
      </w:r>
    </w:p>
    <w:p w:rsidR="003E6AA7" w:rsidRDefault="003E6AA7" w:rsidP="003E6AA7">
      <w:pPr>
        <w:ind w:left="360"/>
      </w:pPr>
      <w:r>
        <w:t>Prenesene obveze iz prethodne godine   podmirene su u izvještajnom razdoblju.</w:t>
      </w:r>
    </w:p>
    <w:p w:rsidR="003E6AA7" w:rsidRDefault="003E6AA7" w:rsidP="003E6AA7">
      <w:pPr>
        <w:ind w:left="360"/>
      </w:pPr>
      <w:r>
        <w:t>AOP  036 – stanje obveza na kraju izvještajnog razdoblja</w:t>
      </w:r>
    </w:p>
    <w:p w:rsidR="003E6AA7" w:rsidRDefault="003E6AA7" w:rsidP="003E6AA7">
      <w:pPr>
        <w:ind w:left="360"/>
      </w:pPr>
      <w:r>
        <w:t xml:space="preserve">231 obveze za zaposlene </w:t>
      </w:r>
      <w:r w:rsidR="00B2733A">
        <w:t xml:space="preserve"> 528.706,00</w:t>
      </w:r>
    </w:p>
    <w:p w:rsidR="00B2733A" w:rsidRDefault="00B2733A" w:rsidP="003E6AA7">
      <w:pPr>
        <w:ind w:left="360"/>
      </w:pPr>
      <w:r>
        <w:t>232 obveze za materijalne rashode  54.029,00</w:t>
      </w:r>
    </w:p>
    <w:p w:rsidR="00B2733A" w:rsidRDefault="00B2733A" w:rsidP="003E6AA7">
      <w:pPr>
        <w:ind w:left="360"/>
      </w:pPr>
      <w:r>
        <w:lastRenderedPageBreak/>
        <w:t>234  obveze za financijske rashode 365,00</w:t>
      </w:r>
    </w:p>
    <w:p w:rsidR="00B2733A" w:rsidRDefault="00B2733A" w:rsidP="003E6AA7">
      <w:pPr>
        <w:ind w:left="360"/>
      </w:pPr>
      <w:r>
        <w:t>239 obveze za bolovanja na teret HZZO  11.102,00</w:t>
      </w:r>
    </w:p>
    <w:p w:rsidR="00B2733A" w:rsidRDefault="00B2733A" w:rsidP="003E6AA7">
      <w:pPr>
        <w:ind w:left="360"/>
      </w:pPr>
    </w:p>
    <w:p w:rsidR="00B2733A" w:rsidRDefault="00B2733A" w:rsidP="003E6AA7">
      <w:pPr>
        <w:ind w:left="360"/>
      </w:pPr>
    </w:p>
    <w:p w:rsidR="00B2733A" w:rsidRDefault="00B2733A" w:rsidP="003E6AA7">
      <w:pPr>
        <w:ind w:left="360"/>
      </w:pPr>
    </w:p>
    <w:p w:rsidR="00B2733A" w:rsidRDefault="00B2733A" w:rsidP="003E6AA7">
      <w:pPr>
        <w:ind w:left="360"/>
      </w:pPr>
      <w:r>
        <w:t xml:space="preserve">U </w:t>
      </w:r>
      <w:proofErr w:type="spellStart"/>
      <w:r>
        <w:t>Šenkovcu</w:t>
      </w:r>
      <w:proofErr w:type="spellEnd"/>
      <w:r>
        <w:t>,30.01.2020.</w:t>
      </w:r>
    </w:p>
    <w:p w:rsidR="00B2733A" w:rsidRDefault="00B2733A" w:rsidP="003E6AA7">
      <w:pPr>
        <w:ind w:left="360"/>
      </w:pPr>
      <w:r>
        <w:t xml:space="preserve">Osoba za kontaktiranje: Zdenka </w:t>
      </w:r>
      <w:proofErr w:type="spellStart"/>
      <w:r>
        <w:t>Bedić</w:t>
      </w:r>
      <w:proofErr w:type="spellEnd"/>
    </w:p>
    <w:p w:rsidR="00B2733A" w:rsidRDefault="00B2733A" w:rsidP="003E6AA7">
      <w:pPr>
        <w:ind w:left="360"/>
      </w:pPr>
      <w:r>
        <w:t>Telefon za kontakt: 040/343-442</w:t>
      </w:r>
    </w:p>
    <w:p w:rsidR="00B2733A" w:rsidRDefault="00B2733A" w:rsidP="003E6AA7">
      <w:pPr>
        <w:ind w:left="360"/>
      </w:pPr>
      <w:r>
        <w:t xml:space="preserve">Odgovorna osoba: Vladimir Novak, </w:t>
      </w:r>
      <w:proofErr w:type="spellStart"/>
      <w:r>
        <w:t>mag.mus</w:t>
      </w:r>
      <w:proofErr w:type="spellEnd"/>
      <w:r>
        <w:t>.</w:t>
      </w:r>
    </w:p>
    <w:p w:rsidR="00307B28" w:rsidRDefault="00307B28"/>
    <w:p w:rsidR="00B2733A" w:rsidRDefault="00B2733A"/>
    <w:p w:rsidR="00B2733A" w:rsidRDefault="00B27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Odgovorna osoba (potpis)</w:t>
      </w:r>
    </w:p>
    <w:p w:rsidR="00B2733A" w:rsidRDefault="00B27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B2733A" w:rsidRDefault="00B2733A">
      <w:r>
        <w:tab/>
      </w:r>
      <w:r>
        <w:tab/>
      </w:r>
      <w:r>
        <w:tab/>
      </w:r>
      <w:r>
        <w:tab/>
      </w:r>
    </w:p>
    <w:p w:rsidR="00B2733A" w:rsidRDefault="00B2733A"/>
    <w:p w:rsidR="00B2733A" w:rsidRDefault="00B2733A"/>
    <w:p w:rsidR="00B2733A" w:rsidRDefault="00B2733A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M.P</w:t>
      </w:r>
      <w:proofErr w:type="spellEnd"/>
      <w:r>
        <w:t xml:space="preserve">.  </w:t>
      </w:r>
    </w:p>
    <w:sectPr w:rsidR="00B2733A" w:rsidSect="003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201E"/>
    <w:multiLevelType w:val="hybridMultilevel"/>
    <w:tmpl w:val="431CF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307B28"/>
    <w:rsid w:val="00070B31"/>
    <w:rsid w:val="000B3852"/>
    <w:rsid w:val="00186DF3"/>
    <w:rsid w:val="00194964"/>
    <w:rsid w:val="001F3A63"/>
    <w:rsid w:val="002C032D"/>
    <w:rsid w:val="00307B28"/>
    <w:rsid w:val="003C6FE7"/>
    <w:rsid w:val="003E6AA7"/>
    <w:rsid w:val="0059197B"/>
    <w:rsid w:val="00671961"/>
    <w:rsid w:val="006731CE"/>
    <w:rsid w:val="007D7D4E"/>
    <w:rsid w:val="00831660"/>
    <w:rsid w:val="008D5C78"/>
    <w:rsid w:val="00AC06BF"/>
    <w:rsid w:val="00B2733A"/>
    <w:rsid w:val="00BE3536"/>
    <w:rsid w:val="00CA09CF"/>
    <w:rsid w:val="00DE6899"/>
    <w:rsid w:val="00DF6DF8"/>
    <w:rsid w:val="00EB228E"/>
    <w:rsid w:val="00EB3CFD"/>
    <w:rsid w:val="00EC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4</cp:revision>
  <dcterms:created xsi:type="dcterms:W3CDTF">2020-01-29T09:54:00Z</dcterms:created>
  <dcterms:modified xsi:type="dcterms:W3CDTF">2020-01-29T13:45:00Z</dcterms:modified>
</cp:coreProperties>
</file>